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29" w:rsidRDefault="00DD1E29" w:rsidP="005C3B2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Prop Guard Adhesion Accelerator</w:t>
      </w:r>
      <w:r w:rsidR="00367C48">
        <w:rPr>
          <w:rFonts w:ascii="Times New Roman" w:hAnsi="Times New Roman" w:cs="Times New Roman"/>
          <w:b/>
          <w:bCs/>
          <w:color w:val="000000"/>
          <w:sz w:val="28"/>
          <w:szCs w:val="28"/>
        </w:rPr>
        <w:t xml:space="preserve"> P/N: 32965-1</w:t>
      </w:r>
    </w:p>
    <w:p w:rsidR="005C3B2C" w:rsidRDefault="005C3B2C" w:rsidP="005C3B2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Safety Data Sheet</w:t>
      </w:r>
    </w:p>
    <w:p w:rsidR="00DD1E29" w:rsidRDefault="00DD1E29" w:rsidP="005C3B2C">
      <w:pPr>
        <w:autoSpaceDE w:val="0"/>
        <w:autoSpaceDN w:val="0"/>
        <w:adjustRightInd w:val="0"/>
        <w:spacing w:after="0" w:line="240" w:lineRule="auto"/>
        <w:rPr>
          <w:rFonts w:ascii="Times New Roman" w:hAnsi="Times New Roman" w:cs="Times New Roman"/>
          <w:sz w:val="24"/>
          <w:szCs w:val="24"/>
        </w:rPr>
      </w:pP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 Identification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1.1. Product identifier</w:t>
      </w:r>
    </w:p>
    <w:p w:rsidR="005C3B2C" w:rsidRDefault="008D495D"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Prop Guard Adhesion Accelerator  </w:t>
      </w:r>
    </w:p>
    <w:p w:rsidR="008D495D" w:rsidRDefault="008D495D"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P/N: 32965-1</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1.2. Recommended use and restrictions on use</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Recommended use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Adhesion Promoter</w:t>
      </w:r>
      <w:r w:rsidR="008D495D">
        <w:rPr>
          <w:rFonts w:ascii="Times New Roman" w:hAnsi="Times New Roman" w:cs="Times New Roman"/>
          <w:color w:val="000000"/>
          <w:sz w:val="20"/>
          <w:szCs w:val="20"/>
        </w:rPr>
        <w:t xml:space="preserve"> for use with Prop Guard Laminate p/n LEI 4359-1</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1.3. Supplier’s details</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MANUFACTURER:  </w:t>
      </w:r>
      <w:r w:rsidR="008D495D">
        <w:rPr>
          <w:rFonts w:ascii="Times New Roman" w:hAnsi="Times New Roman" w:cs="Times New Roman"/>
          <w:color w:val="000000"/>
          <w:sz w:val="20"/>
          <w:szCs w:val="20"/>
        </w:rPr>
        <w:t>McFarlane Aviation, Inc.</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ADDRESS:  </w:t>
      </w:r>
      <w:r w:rsidR="008D495D">
        <w:rPr>
          <w:rFonts w:ascii="Times New Roman" w:hAnsi="Times New Roman" w:cs="Times New Roman"/>
          <w:color w:val="000000"/>
          <w:sz w:val="20"/>
          <w:szCs w:val="20"/>
        </w:rPr>
        <w:t>696 E. 1700 Road   Baldwin City, KS66006</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 xml:space="preserve">Telephone: </w:t>
      </w:r>
      <w:r w:rsidR="008D495D">
        <w:rPr>
          <w:rFonts w:ascii="Times New Roman" w:hAnsi="Times New Roman" w:cs="Times New Roman"/>
          <w:color w:val="000000"/>
          <w:sz w:val="20"/>
          <w:szCs w:val="20"/>
        </w:rPr>
        <w:t>1-785-594-2741 Ext. 219</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1.4. Emergency telephone number</w:t>
      </w:r>
    </w:p>
    <w:p w:rsidR="005C3B2C" w:rsidRDefault="008D495D"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1-785-594-2741 Ext. 219</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2: Hazard identification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2.1. Hazard classification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Flammable Liquid: Category 2.</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Serious Eye Damage/Irritation: Category 2A.</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Specific Target Organ Toxicity (single exposure): Category 3.</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2.2. Label elements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Signal word</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Danger</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Symbols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Flame |  Exclamation mark |</w:t>
      </w:r>
    </w:p>
    <w:p w:rsidR="00FC23AB" w:rsidRDefault="005C3B2C" w:rsidP="00DD1E29">
      <w:pPr>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Pictograms</w:t>
      </w:r>
    </w:p>
    <w:p w:rsidR="008D495D" w:rsidRDefault="008D495D" w:rsidP="005C3B2C">
      <w:pPr>
        <w:rPr>
          <w:rFonts w:ascii="Times New Roman" w:hAnsi="Times New Roman" w:cs="Times New Roman"/>
          <w:b/>
          <w:bCs/>
          <w:color w:val="000000"/>
          <w:sz w:val="20"/>
          <w:szCs w:val="20"/>
        </w:rPr>
      </w:pPr>
      <w:r>
        <w:rPr>
          <w:noProof/>
        </w:rPr>
        <w:drawing>
          <wp:inline distT="0" distB="0" distL="0" distR="0" wp14:anchorId="2C9BBD2B" wp14:editId="29BB1DFD">
            <wp:extent cx="3151421" cy="1662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080" t="7999" r="21513" b="8026"/>
                    <a:stretch/>
                  </pic:blipFill>
                  <pic:spPr bwMode="auto">
                    <a:xfrm>
                      <a:off x="0" y="0"/>
                      <a:ext cx="3153823" cy="1663697"/>
                    </a:xfrm>
                    <a:prstGeom prst="rect">
                      <a:avLst/>
                    </a:prstGeom>
                    <a:ln>
                      <a:noFill/>
                    </a:ln>
                    <a:extLst>
                      <a:ext uri="{53640926-AAD7-44D8-BBD7-CCE9431645EC}">
                        <a14:shadowObscured xmlns:a14="http://schemas.microsoft.com/office/drawing/2010/main"/>
                      </a:ext>
                    </a:extLst>
                  </pic:spPr>
                </pic:pic>
              </a:graphicData>
            </a:graphic>
          </wp:inline>
        </w:drawing>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Hazard Statements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Highly flammable liquid and vapor. </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Causes serious eye irritation.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May cause drowsiness or dizziness.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Precautionary Statements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Prevention: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Keep away from heat/sparks/open flames/hot surfaces. - No smoking.</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Ground/bond container and receiving equipment.</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Use only non-sparking tools.</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Take precautionary measures against static discharge.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Keep container tightly closed.</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Use explosion-proof electrical/ventilating/lighting equipment.</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Avoid breathing dust/fume/gas/mist/vapors/spray.</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Use only outdoors or in a well-ventilated area.</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Wear protective gloves and eye/face protection.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Wash thoroughly after handling. </w:t>
      </w:r>
    </w:p>
    <w:p w:rsidR="008D495D" w:rsidRDefault="008D495D" w:rsidP="005C3B2C">
      <w:pPr>
        <w:autoSpaceDE w:val="0"/>
        <w:autoSpaceDN w:val="0"/>
        <w:adjustRightInd w:val="0"/>
        <w:spacing w:after="0" w:line="240" w:lineRule="auto"/>
        <w:rPr>
          <w:rFonts w:ascii="Times New Roman" w:hAnsi="Times New Roman" w:cs="Times New Roman"/>
          <w:b/>
          <w:bCs/>
          <w:color w:val="000000"/>
          <w:sz w:val="20"/>
          <w:szCs w:val="20"/>
        </w:rPr>
      </w:pP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Response: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IF INHALED: Remove person to fresh air and keep comfortable for breathing.</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IF ON SKIN (or hair): Take off immediately all contaminated clothing. Rinse skin with water/shower.</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IF IN EYES:  Rinse cautiously with water for several minutes.  Remove contact lenses, if present and easy to do. </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Continue rinsing.</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If eye irritation persists:  Get medical advice/attention.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Call a POISON CENTER or doctor/physician if you feel unwell.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In case of fire: Use a fire fighting agent suitable for flammable liquids such as dry chemical or carbon dioxide to</w:t>
      </w:r>
      <w:r w:rsidR="00D54EF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extinguish. </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Storage: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Store in a well-ventilated place.  Keep container tightly closed.</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Keep cool.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Store locked up. </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Disposal: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Dispose of contents/container in accordance with applicable local/regional/national/international regulations. </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2.3. Hazards not otherwise classified</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None.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6% of the mixture consists of ingredients of unknown acute oral toxicity.</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6% of the mixture consists of ingredients of unknown acute dermal toxicity.</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6% of the mixture consists of ingredients of unknown acute inhalation toxicity.</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3: Composition/information on ingredients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Ingredient C.A.S. No. % by Wt</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ISOPROPYL ALCOHOL 67-63-0 40 -  60 Trade Secret *</w:t>
      </w:r>
    </w:p>
    <w:p w:rsidR="005C3B2C" w:rsidRDefault="005C3B2C" w:rsidP="00DD1E29">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PROPYL ALCOHOL 71-23-8 20 -  40 Trade Secret *</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POLYAMIDE RESIN Trade Secret*  1 -  10</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WATER 7732-18-5  1 -  5</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*The specific chemical identity and/or exact percentage (concentration) of this composition has been withheld as a trade</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secret.</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4: First aid measures</w:t>
      </w:r>
    </w:p>
    <w:p w:rsidR="005C3B2C" w:rsidRDefault="005C3B2C" w:rsidP="00D54EF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0"/>
          <w:szCs w:val="20"/>
        </w:rPr>
        <w:t>4.1. Description of first aid measures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Inhalation: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Remove person to fresh air.  If you feel unwell, get medical attention.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Skin Contact: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Immediately wash with soap and water.  Remove contaminated clothing and wash before reuse.  If signs/symptoms develop,</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get medical attention.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Eye Contact:</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Immediately flush with large amounts of water.  Remove contact lenses if easy to do.  Continue rinsing.  Get medical</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attention.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If Swallowed: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Rinse mouth.  If you feel unwell, get medical attention.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4.2. Most important symptoms and effects, both acute and delayed</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See Section 11.1. Information on toxicological effects.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4.3. Indication of any immediate medical attention and special treatment required</w:t>
      </w:r>
    </w:p>
    <w:p w:rsidR="005C3B2C" w:rsidRDefault="005C3B2C" w:rsidP="00DD1E29">
      <w:pPr>
        <w:ind w:left="720"/>
      </w:pPr>
      <w:r>
        <w:rPr>
          <w:rFonts w:ascii="Times New Roman" w:hAnsi="Times New Roman" w:cs="Times New Roman"/>
          <w:color w:val="000000"/>
          <w:sz w:val="20"/>
          <w:szCs w:val="20"/>
        </w:rPr>
        <w:t>Not applicable</w:t>
      </w:r>
    </w:p>
    <w:p w:rsidR="005C3B2C" w:rsidRDefault="005C3B2C" w:rsidP="00D54EF3">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5.1. Suitable extinguishing media</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In case of fire: Use a fire fighting agent suitable for flammable liquids such as dry chemical or carbon dioxide to extinguish.</w:t>
      </w:r>
    </w:p>
    <w:p w:rsidR="005C3B2C" w:rsidRDefault="005C3B2C" w:rsidP="00D54EF3">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5.2. Special hazards arising from the substance or mixture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Closed containers exposed to heat from fire may build pressure and explode. </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Hazardous Decomposition or By-Products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Substance Condition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Carbon monoxide During Combustion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Carbon dioxide During Combustion</w:t>
      </w:r>
    </w:p>
    <w:p w:rsidR="005C3B2C" w:rsidRDefault="005C3B2C" w:rsidP="00D54EF3">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5.3. Special protective actions for fire-fighters</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Water may not effectively extinguish fire; however, it should be used to keep fire-exposed containers and surfaces cool and</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prevent explosive rupture.</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6: Accidental release measures</w:t>
      </w: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6.1. Personal precautions, protective equipment and emergency procedures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Evacuate area.  Keep away from heat/sparks/open flames/hot surfaces. - No smoking.  Use only non-sparking tools.  Ventilate</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area with fresh air.  For large spill, or spills in confined spaces, provide mechanical ventilation to disperse or exhaust vapors, in accordance with good industrial hygiene practice.  Warning! A motor could be an ignition source and could cause</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flammable gases or vapors in the spill area to burn or explode.  Refer to other sections of this SDS for information regarding</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physical and health hazards, respiratory protection, ventilation, and personal protective equipment.</w:t>
      </w: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6.2. Environmental precautions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Avoid release to the environment.  For larger spills, cover drains and build dikes to prevent entry into sewer systems or bodies</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of water.</w:t>
      </w: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6.3. Methods and material for containment and cleaning up</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Contain spill.  Cover spill area with a fire-extinguishing foam designed for use on solvents, such as alcohols and acetone, that</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can dissolve in water.  An AR - AFFF type foam is recommended.  Working from around the edges of the spill inward, cover</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 bentonite, vermiculite, or commercially available inorganic absorbent material.  Mix in sufficient absorbent until it</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appears dry.  Remember, adding an absorbent material does not remove a physical, health, or environmental hazard.  Collect</w:t>
      </w:r>
      <w:r w:rsidR="008D49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 much of the spilled material as possible using non-sparking tools.  Place in a metal container approved for transportation</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by appropriate authorities.  Clean up residue with detergent and water.  Seal the container.  Dispose of collected material as</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soon as possible.</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7: Handling and storage</w:t>
      </w: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7.1. Precautions for safe handling</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For industrial or professional use only.  Keep away from heat/sparks/open flames/hot surfaces. - No smoking.  Use only nonsparking</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tools.  Take precautionary measures against static discharge.  Avoid breathing </w:t>
      </w:r>
      <w:r w:rsidR="007A0E63">
        <w:rPr>
          <w:rFonts w:ascii="Times New Roman" w:hAnsi="Times New Roman" w:cs="Times New Roman"/>
          <w:color w:val="000000"/>
          <w:sz w:val="20"/>
          <w:szCs w:val="20"/>
        </w:rPr>
        <w:t>d</w:t>
      </w:r>
      <w:r>
        <w:rPr>
          <w:rFonts w:ascii="Times New Roman" w:hAnsi="Times New Roman" w:cs="Times New Roman"/>
          <w:color w:val="000000"/>
          <w:sz w:val="20"/>
          <w:szCs w:val="20"/>
        </w:rPr>
        <w:t>ust/fume/gas/mist/vapors/spray.  Do</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not</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get in</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eyes,</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on skin, or on clothing.  Do not eat, drink or smoke when using this product.  Wash thoroughly after handling. </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Avoid</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contact with oxidizing agents (eg. chlorine, chromic acid etc.)  Wear low</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static or properly grounded shoes.  To</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minimize the risk of ignition, determine applicable electrical classifications for the process using this product and select</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specific local exhaust ventilation equipment to avoid flammable vapor accumulation.  Ground/bond container and receiving</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equipment if there is potential for static electricity accumulation during transfer.</w:t>
      </w: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7.2. Conditions for safe storage including any incompatibilities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Store in a well-ventilated place.  Keep cool.  Keep container tightly closed.  Store away from acids.  Store away from</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oxidizing agents.</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8: Exposure controls/personal protection</w:t>
      </w:r>
    </w:p>
    <w:p w:rsidR="005C3B2C" w:rsidRDefault="005C3B2C" w:rsidP="006367A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0"/>
          <w:szCs w:val="20"/>
        </w:rPr>
        <w:t>8.1. Control parameters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Occupational exposure limits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If a component is disclosed in section 3 but does not appear in the table below, an occupational exposure limit is not available</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 the component.</w:t>
      </w:r>
      <w:r w:rsidR="007A0E63">
        <w:rPr>
          <w:rFonts w:ascii="Times New Roman" w:hAnsi="Times New Roman" w:cs="Times New Roman"/>
          <w:color w:val="000000"/>
          <w:sz w:val="20"/>
          <w:szCs w:val="20"/>
        </w:rPr>
        <w:t xml:space="preserve"> </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Ingredient C.A.S. No. Agency Limit type Additional Comments</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ISOPROPYL ALCOHOL 67-63-0 OSHA TWA:980 mg/m3(400 ppm)</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ISOPROPYL ALCOHOL 67-63-0 ACGIH TWA:200 ppm;STEL:400 ppm A4: Not class. as human </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carcin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PROPYL ALCOHOL 71-23-8 ACGIH TWA:100 ppm A4: Not class. as human </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carcin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PROPYL ALCOHOL 71-23-8 OSHA TWA:500 mg/m3(200 ppm)</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ACGIH : American Conference of Governmental Industrial Hygienists</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AIHA : American Industrial Hygiene Association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CMRG : Chemical Manufacturer's Recommended Guidelines</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OSHA : United States Department of Labor - Occupational Safety and Health Administration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TWA: Time-Weighted-Average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STEL: Short Term Exposure Limit</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CEIL: Ceiling</w:t>
      </w:r>
    </w:p>
    <w:p w:rsidR="005C3B2C" w:rsidRDefault="005C3B2C" w:rsidP="006367A0">
      <w:pPr>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8.2. Exposure controls</w:t>
      </w:r>
    </w:p>
    <w:p w:rsidR="007A0E63" w:rsidRDefault="007A0E63" w:rsidP="005C3B2C">
      <w:pPr>
        <w:autoSpaceDE w:val="0"/>
        <w:autoSpaceDN w:val="0"/>
        <w:adjustRightInd w:val="0"/>
        <w:spacing w:after="0" w:line="240" w:lineRule="auto"/>
        <w:rPr>
          <w:rFonts w:ascii="Times New Roman" w:hAnsi="Times New Roman" w:cs="Times New Roman"/>
          <w:b/>
          <w:bCs/>
          <w:color w:val="000000"/>
          <w:sz w:val="20"/>
          <w:szCs w:val="20"/>
        </w:rPr>
      </w:pP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8.2.1. Engineering controls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Use general dilution ventilation and/or local exhaust ventilation to control airborne exposures to below relevant Exposure</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Limits and/or control dust/fume/gas/mist/vapors/spray. If ventilation is not adequate, use respiratory protection equipment.</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Use explosion-proof ventilation equipment.</w:t>
      </w:r>
    </w:p>
    <w:p w:rsidR="005C3B2C" w:rsidRDefault="005C3B2C" w:rsidP="006367A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0"/>
          <w:szCs w:val="20"/>
        </w:rPr>
        <w:t>8.2.2. Personal protective equipment (PPE)</w:t>
      </w:r>
      <w:r w:rsidR="007A0E6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Eye/face protection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Select and use eye/face protection to prevent contact based on the results of an exposure assessment.  The following eye/face</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protection(s) are recommended:</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Indirect Vented Goggles</w:t>
      </w: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Skin/hand protection</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Select and use gloves and/or protective clothing approved to relevant local standards to prevent skin contact based on the results of an exposure assessment. Selection should be based on use factors such as exposure levels, concentration of the</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substance or mixture, frequency and duration, physical challenges such as temperature extremes, and other use conditions.</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Consult with your glove and/or protective clothing manufacturer for selection of appropriate compatible gloves/protective</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clothing.</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Gloves made from the following material(s) are recommended:  Nitrile Rubber</w:t>
      </w:r>
    </w:p>
    <w:p w:rsidR="005C3B2C" w:rsidRDefault="005C3B2C" w:rsidP="006367A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0"/>
          <w:szCs w:val="20"/>
        </w:rPr>
        <w:t>Respiratory protection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An exposure assessment may be needed to decide if a respirator is required.  If a respirator is needed, use respirators as part of</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full respiratory protection program.  Based on the results of the exposure assessment, select from the following respirator</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type(s) to reduce inhalation exposure:</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Half facepiece or full facepiece air-purifying respirator suitable for organic vapors</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 questions about suitability for a specific application, consult with your respirator manufacturer.</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9: Physical and chemical properties</w:t>
      </w:r>
    </w:p>
    <w:p w:rsidR="005C3B2C" w:rsidRDefault="005C3B2C" w:rsidP="006367A0">
      <w:pPr>
        <w:autoSpaceDE w:val="0"/>
        <w:autoSpaceDN w:val="0"/>
        <w:adjustRightInd w:val="0"/>
        <w:spacing w:after="0" w:line="240" w:lineRule="auto"/>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9.1. Information on basic physical and chemical properties</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General Physical Form: </w:t>
      </w:r>
      <w:r>
        <w:rPr>
          <w:rFonts w:ascii="Times New Roman" w:hAnsi="Times New Roman" w:cs="Times New Roman"/>
          <w:color w:val="000000"/>
          <w:sz w:val="20"/>
          <w:szCs w:val="20"/>
        </w:rPr>
        <w:t>Liquid</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Odor, Color, Grade: </w:t>
      </w:r>
      <w:r>
        <w:rPr>
          <w:rFonts w:ascii="Times New Roman" w:hAnsi="Times New Roman" w:cs="Times New Roman"/>
          <w:color w:val="000000"/>
          <w:sz w:val="20"/>
          <w:szCs w:val="20"/>
        </w:rPr>
        <w:t>Solvent odor; Clear</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Odor threshold </w:t>
      </w:r>
      <w:r>
        <w:rPr>
          <w:rFonts w:ascii="Times New Roman" w:hAnsi="Times New Roman" w:cs="Times New Roman"/>
          <w:i/>
          <w:iCs/>
          <w:color w:val="000000"/>
          <w:sz w:val="20"/>
          <w:szCs w:val="20"/>
        </w:rPr>
        <w:t>No Data Available</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pH </w:t>
      </w:r>
      <w:r>
        <w:rPr>
          <w:rFonts w:ascii="Times New Roman" w:hAnsi="Times New Roman" w:cs="Times New Roman"/>
          <w:i/>
          <w:iCs/>
          <w:color w:val="000000"/>
          <w:sz w:val="20"/>
          <w:szCs w:val="20"/>
        </w:rPr>
        <w:t>Not Applicable</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Melting point </w:t>
      </w:r>
      <w:r>
        <w:rPr>
          <w:rFonts w:ascii="Times New Roman" w:hAnsi="Times New Roman" w:cs="Times New Roman"/>
          <w:i/>
          <w:iCs/>
          <w:color w:val="000000"/>
          <w:sz w:val="20"/>
          <w:szCs w:val="20"/>
        </w:rPr>
        <w:t>Not Applicable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Boiling Point </w:t>
      </w:r>
      <w:r>
        <w:rPr>
          <w:rFonts w:ascii="Times New Roman" w:hAnsi="Times New Roman" w:cs="Times New Roman"/>
          <w:color w:val="000000"/>
          <w:sz w:val="20"/>
          <w:szCs w:val="20"/>
        </w:rPr>
        <w:t>Approximately 181 ºF</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Flash Point </w:t>
      </w:r>
      <w:r>
        <w:rPr>
          <w:rFonts w:ascii="Times New Roman" w:hAnsi="Times New Roman" w:cs="Times New Roman"/>
          <w:color w:val="000000"/>
          <w:sz w:val="20"/>
          <w:szCs w:val="20"/>
        </w:rPr>
        <w:t>53 ºF [</w:t>
      </w:r>
      <w:r>
        <w:rPr>
          <w:rFonts w:ascii="Times New Roman" w:hAnsi="Times New Roman" w:cs="Times New Roman"/>
          <w:i/>
          <w:iCs/>
          <w:color w:val="000000"/>
          <w:sz w:val="20"/>
          <w:szCs w:val="20"/>
        </w:rPr>
        <w:t xml:space="preserve">Test Method: </w:t>
      </w:r>
      <w:r>
        <w:rPr>
          <w:rFonts w:ascii="Times New Roman" w:hAnsi="Times New Roman" w:cs="Times New Roman"/>
          <w:color w:val="000000"/>
          <w:sz w:val="20"/>
          <w:szCs w:val="20"/>
        </w:rPr>
        <w:t>Closed Cup]</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Evaporation rate </w:t>
      </w:r>
      <w:r>
        <w:rPr>
          <w:rFonts w:ascii="Times New Roman" w:hAnsi="Times New Roman" w:cs="Times New Roman"/>
          <w:i/>
          <w:iCs/>
          <w:color w:val="000000"/>
          <w:sz w:val="20"/>
          <w:szCs w:val="20"/>
        </w:rPr>
        <w:t>No Data Available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Flammability (solid, gas) </w:t>
      </w:r>
      <w:r>
        <w:rPr>
          <w:rFonts w:ascii="Times New Roman" w:hAnsi="Times New Roman" w:cs="Times New Roman"/>
          <w:color w:val="000000"/>
          <w:sz w:val="20"/>
          <w:szCs w:val="20"/>
        </w:rPr>
        <w:t>Not Applicable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Flammable Limits(LEL) </w:t>
      </w:r>
      <w:r>
        <w:rPr>
          <w:rFonts w:ascii="Times New Roman" w:hAnsi="Times New Roman" w:cs="Times New Roman"/>
          <w:color w:val="000000"/>
          <w:sz w:val="20"/>
          <w:szCs w:val="20"/>
        </w:rPr>
        <w:t>2 % volume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Flammable Limits(UEL) </w:t>
      </w:r>
      <w:r>
        <w:rPr>
          <w:rFonts w:ascii="Times New Roman" w:hAnsi="Times New Roman" w:cs="Times New Roman"/>
          <w:color w:val="000000"/>
          <w:sz w:val="20"/>
          <w:szCs w:val="20"/>
        </w:rPr>
        <w:t>12.7 % volume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Vapor Pressure </w:t>
      </w:r>
      <w:r>
        <w:rPr>
          <w:rFonts w:ascii="Times New Roman" w:hAnsi="Times New Roman" w:cs="Times New Roman"/>
          <w:color w:val="000000"/>
          <w:sz w:val="20"/>
          <w:szCs w:val="20"/>
        </w:rPr>
        <w:t>33 mmHg [@  68 ºF]</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Vapor Density </w:t>
      </w:r>
      <w:r>
        <w:rPr>
          <w:rFonts w:ascii="Times New Roman" w:hAnsi="Times New Roman" w:cs="Times New Roman"/>
          <w:color w:val="000000"/>
          <w:sz w:val="20"/>
          <w:szCs w:val="20"/>
        </w:rPr>
        <w:t>2.1  [</w:t>
      </w:r>
      <w:r>
        <w:rPr>
          <w:rFonts w:ascii="Times New Roman" w:hAnsi="Times New Roman" w:cs="Times New Roman"/>
          <w:i/>
          <w:iCs/>
          <w:color w:val="000000"/>
          <w:sz w:val="20"/>
          <w:szCs w:val="20"/>
        </w:rPr>
        <w:t xml:space="preserve">Ref Std: </w:t>
      </w:r>
      <w:r>
        <w:rPr>
          <w:rFonts w:ascii="Times New Roman" w:hAnsi="Times New Roman" w:cs="Times New Roman"/>
          <w:color w:val="000000"/>
          <w:sz w:val="20"/>
          <w:szCs w:val="20"/>
        </w:rPr>
        <w:t>AIR=1]</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Density </w:t>
      </w:r>
      <w:r>
        <w:rPr>
          <w:rFonts w:ascii="Times New Roman" w:hAnsi="Times New Roman" w:cs="Times New Roman"/>
          <w:i/>
          <w:iCs/>
          <w:color w:val="000000"/>
          <w:sz w:val="20"/>
          <w:szCs w:val="20"/>
        </w:rPr>
        <w:t>No Data Available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Specific Gravity </w:t>
      </w:r>
      <w:r>
        <w:rPr>
          <w:rFonts w:ascii="Times New Roman" w:hAnsi="Times New Roman" w:cs="Times New Roman"/>
          <w:color w:val="000000"/>
          <w:sz w:val="20"/>
          <w:szCs w:val="20"/>
        </w:rPr>
        <w:t>0.82  [</w:t>
      </w:r>
      <w:r>
        <w:rPr>
          <w:rFonts w:ascii="Times New Roman" w:hAnsi="Times New Roman" w:cs="Times New Roman"/>
          <w:i/>
          <w:iCs/>
          <w:color w:val="000000"/>
          <w:sz w:val="20"/>
          <w:szCs w:val="20"/>
        </w:rPr>
        <w:t xml:space="preserve">Ref Std: </w:t>
      </w:r>
      <w:r>
        <w:rPr>
          <w:rFonts w:ascii="Times New Roman" w:hAnsi="Times New Roman" w:cs="Times New Roman"/>
          <w:color w:val="000000"/>
          <w:sz w:val="20"/>
          <w:szCs w:val="20"/>
        </w:rPr>
        <w:t>WATER=1]</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Solubility in Water </w:t>
      </w:r>
      <w:r>
        <w:rPr>
          <w:rFonts w:ascii="Times New Roman" w:hAnsi="Times New Roman" w:cs="Times New Roman"/>
          <w:color w:val="000000"/>
          <w:sz w:val="20"/>
          <w:szCs w:val="20"/>
        </w:rPr>
        <w:t>Appreciable</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Solubility- non-water </w:t>
      </w:r>
      <w:r>
        <w:rPr>
          <w:rFonts w:ascii="Times New Roman" w:hAnsi="Times New Roman" w:cs="Times New Roman"/>
          <w:i/>
          <w:iCs/>
          <w:color w:val="000000"/>
          <w:sz w:val="20"/>
          <w:szCs w:val="20"/>
        </w:rPr>
        <w:t>No Data Available</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Partition coefficient: n-octanol/ water </w:t>
      </w:r>
      <w:r>
        <w:rPr>
          <w:rFonts w:ascii="Times New Roman" w:hAnsi="Times New Roman" w:cs="Times New Roman"/>
          <w:i/>
          <w:iCs/>
          <w:color w:val="000000"/>
          <w:sz w:val="20"/>
          <w:szCs w:val="20"/>
        </w:rPr>
        <w:t>No Data Available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Autoignition temperature </w:t>
      </w:r>
      <w:r>
        <w:rPr>
          <w:rFonts w:ascii="Times New Roman" w:hAnsi="Times New Roman" w:cs="Times New Roman"/>
          <w:color w:val="000000"/>
          <w:sz w:val="20"/>
          <w:szCs w:val="20"/>
        </w:rPr>
        <w:t>750 ºF</w:t>
      </w:r>
    </w:p>
    <w:p w:rsidR="005C3B2C" w:rsidRDefault="005C3B2C" w:rsidP="00DD1E29">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Decomposition temperature </w:t>
      </w:r>
      <w:r>
        <w:rPr>
          <w:rFonts w:ascii="Times New Roman" w:hAnsi="Times New Roman" w:cs="Times New Roman"/>
          <w:i/>
          <w:iCs/>
          <w:color w:val="000000"/>
          <w:sz w:val="20"/>
          <w:szCs w:val="20"/>
        </w:rPr>
        <w:t>No Data Available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Viscosity </w:t>
      </w:r>
      <w:r>
        <w:rPr>
          <w:rFonts w:ascii="Times New Roman" w:hAnsi="Times New Roman" w:cs="Times New Roman"/>
          <w:color w:val="000000"/>
          <w:sz w:val="20"/>
          <w:szCs w:val="20"/>
        </w:rPr>
        <w:t>50 - 100 centipoise [@  73.4 ºF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 xml:space="preserve">Molecular weight </w:t>
      </w:r>
      <w:r>
        <w:rPr>
          <w:rFonts w:ascii="Times New Roman" w:hAnsi="Times New Roman" w:cs="Times New Roman"/>
          <w:i/>
          <w:iCs/>
          <w:color w:val="000000"/>
          <w:sz w:val="20"/>
          <w:szCs w:val="20"/>
        </w:rPr>
        <w:t>No Data Available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Volatile Organic Compounds </w:t>
      </w:r>
      <w:r>
        <w:rPr>
          <w:rFonts w:ascii="Times New Roman" w:hAnsi="Times New Roman" w:cs="Times New Roman"/>
          <w:color w:val="000000"/>
          <w:sz w:val="20"/>
          <w:szCs w:val="20"/>
        </w:rPr>
        <w:t>741 g/l [</w:t>
      </w:r>
      <w:r>
        <w:rPr>
          <w:rFonts w:ascii="Times New Roman" w:hAnsi="Times New Roman" w:cs="Times New Roman"/>
          <w:i/>
          <w:iCs/>
          <w:color w:val="000000"/>
          <w:sz w:val="20"/>
          <w:szCs w:val="20"/>
        </w:rPr>
        <w:t xml:space="preserve">Test Method: </w:t>
      </w:r>
      <w:r>
        <w:rPr>
          <w:rFonts w:ascii="Times New Roman" w:hAnsi="Times New Roman" w:cs="Times New Roman"/>
          <w:color w:val="000000"/>
          <w:sz w:val="20"/>
          <w:szCs w:val="20"/>
        </w:rPr>
        <w:t>calculated SCAQMD rule 443.1]</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 xml:space="preserve">VOC Less H2O &amp; Exempt Solvents </w:t>
      </w:r>
      <w:r>
        <w:rPr>
          <w:rFonts w:ascii="Times New Roman" w:hAnsi="Times New Roman" w:cs="Times New Roman"/>
          <w:color w:val="000000"/>
          <w:sz w:val="20"/>
          <w:szCs w:val="20"/>
        </w:rPr>
        <w:t>761 g/l [</w:t>
      </w:r>
      <w:r>
        <w:rPr>
          <w:rFonts w:ascii="Times New Roman" w:hAnsi="Times New Roman" w:cs="Times New Roman"/>
          <w:i/>
          <w:iCs/>
          <w:color w:val="000000"/>
          <w:sz w:val="20"/>
          <w:szCs w:val="20"/>
        </w:rPr>
        <w:t xml:space="preserve">Test Method: </w:t>
      </w:r>
      <w:r>
        <w:rPr>
          <w:rFonts w:ascii="Times New Roman" w:hAnsi="Times New Roman" w:cs="Times New Roman"/>
          <w:color w:val="000000"/>
          <w:sz w:val="20"/>
          <w:szCs w:val="20"/>
        </w:rPr>
        <w:t>calculated SCAQMD rule 443.1]</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10: Stability and reactivity</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10.1. Reactivity</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This material may be reactive with certain agents under certain conditions - see the remaining headings in this section.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10.2. Chemical stability</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Stable.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 </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10.3. Possibility of hazardous reactions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Hazardous polymerization will not occur.  </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10.4. Conditions to avoid</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Sparks and/or flames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10.5. Incompatible materials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None known.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10.6. Hazardous decomposition products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Substance Condition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None known.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Refer to section 5.2 for hazardous decomposition products during combustion.</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11: Toxicological information</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0"/>
          <w:szCs w:val="20"/>
        </w:rPr>
        <w:t>The information below may not be consistent with the material classification in Section 2 if specific ingredient</w:t>
      </w:r>
      <w:r w:rsidR="007A0E6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classifications are mandated by a competent authority.  In addition, toxicological data on ingredients may not be</w:t>
      </w:r>
      <w:r w:rsidR="007A0E6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reflected in the material classification and/or the signs and symptoms of exposure, because an ingredient may be</w:t>
      </w:r>
      <w:r w:rsidR="007A0E6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present below the threshold for labeling, an ingredient may not be available for exposure, or the data may not be</w:t>
      </w:r>
      <w:r w:rsidR="007A0E6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relevant to the material as a whole.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11.1. Information on Toxicological effects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Signs and Symptoms of Exposure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Based on test data and/or information on the components, this material may produce the following health effects: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Inhalation: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Respiratory Tract Irritation:  Signs/symptoms may include cough, sneezing, nasal discharge, headache, hoarseness, and nose</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throat pain.</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May cause additional health effects (see below).</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Skin Contact:</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Dermal Defatting:  Signs/symptoms may include localized redness, itching, drying and cracking of skin.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Eye Contact:</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Severe Eye Irritation: Signs/symptoms may include significant redness, swelling, pain, tearing, cloudy appearance of the </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cornea, and impaired vision.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Ingestion: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May be harmful if swallowed.</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 Gastrointestinal Irritation: Signs/symptoms may include abdominal pain, stomach upset, nausea, vomiting and diarrhea.</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 May cause additional health effects (see below).</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Additional Health Effects: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F0F0F"/>
          <w:sz w:val="20"/>
          <w:szCs w:val="20"/>
        </w:rPr>
      </w:pPr>
      <w:r>
        <w:rPr>
          <w:rFonts w:ascii="Times New Roman" w:hAnsi="Times New Roman" w:cs="Times New Roman"/>
          <w:b/>
          <w:bCs/>
          <w:color w:val="0F0F0F"/>
          <w:sz w:val="20"/>
          <w:szCs w:val="20"/>
        </w:rPr>
        <w:t>Single exposure may cause target organ effects:</w:t>
      </w:r>
    </w:p>
    <w:p w:rsidR="005C3B2C" w:rsidRDefault="005C3B2C" w:rsidP="00DD1E29">
      <w:pPr>
        <w:autoSpaceDE w:val="0"/>
        <w:autoSpaceDN w:val="0"/>
        <w:adjustRightInd w:val="0"/>
        <w:spacing w:after="0" w:line="240" w:lineRule="auto"/>
        <w:ind w:left="720"/>
        <w:rPr>
          <w:rFonts w:ascii="Times New Roman" w:hAnsi="Times New Roman" w:cs="Times New Roman"/>
          <w:color w:val="0F0F0F"/>
          <w:sz w:val="20"/>
          <w:szCs w:val="20"/>
        </w:rPr>
      </w:pPr>
      <w:r>
        <w:rPr>
          <w:rFonts w:ascii="Times New Roman" w:hAnsi="Times New Roman" w:cs="Times New Roman"/>
          <w:color w:val="0F0F0F"/>
          <w:sz w:val="20"/>
          <w:szCs w:val="20"/>
        </w:rPr>
        <w:t>Central Nervous System (CNS) Depression: Signs/symptoms may include headache, dizziness, drowsiness, incoordination,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F0F0F"/>
          <w:sz w:val="20"/>
          <w:szCs w:val="20"/>
        </w:rPr>
        <w:t>nausea, slowed reaction time, slurred speech, giddiness, and unconsciousness.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Toxicological Data</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If a component is disclosed in section 3 but does not appear in a table below, either no data are available for that endpoint or</w:t>
      </w:r>
      <w:r w:rsidR="007A0E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data are not sufficient for 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Acute Toxicity</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16"/>
          <w:szCs w:val="16"/>
        </w:rPr>
      </w:pPr>
      <w:r>
        <w:rPr>
          <w:rFonts w:ascii="Times New Roman" w:hAnsi="Times New Roman" w:cs="Times New Roman"/>
          <w:b/>
          <w:bCs/>
          <w:color w:val="000000"/>
          <w:sz w:val="16"/>
          <w:szCs w:val="16"/>
        </w:rPr>
        <w:t>Name Route Species Value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Overall product Dermal No data available; calculated ATE &gt; 5,000 mg/kg</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Overall product Inhalation</w:t>
      </w:r>
      <w:r w:rsidR="00AB6743">
        <w:rPr>
          <w:rFonts w:ascii="Times New Roman" w:hAnsi="Times New Roman" w:cs="Times New Roman"/>
          <w:color w:val="000000"/>
          <w:sz w:val="16"/>
          <w:szCs w:val="16"/>
        </w:rPr>
        <w:t xml:space="preserve"> </w:t>
      </w:r>
      <w:r>
        <w:rPr>
          <w:rFonts w:ascii="Times New Roman" w:hAnsi="Times New Roman" w:cs="Times New Roman"/>
          <w:color w:val="000000"/>
          <w:sz w:val="16"/>
          <w:szCs w:val="16"/>
        </w:rPr>
        <w:t>Vapor(4</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hr)</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No data available; calculated ATE &gt; 50 mg/l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Overall product Ingestion No data available; calculated ATE 2,000 - 5,000</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mg/kg</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ISOPROPYL ALCOHOL Dermal Rabbit LD50  12,870 mg/kg</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Inhalation-</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Vapor (4</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hours)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Rat LC50  72.6 mg/l</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ISOPROPYL ALCOHOL Ingestion Rat LD50  4,710 mg/kg</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PROPYL ALCOHOL Dermal Rabbit LD50  4,000 mg/kg</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Inhalation-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Vapor (4</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hours)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Rat LC50 &gt; 34 mg/l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Ingestion Rat LD50 estimated to be 2,000 - 5,000 mg/kg</w:t>
      </w:r>
    </w:p>
    <w:p w:rsidR="005C3B2C" w:rsidRDefault="005C3B2C" w:rsidP="00DD1E29">
      <w:pPr>
        <w:ind w:left="720"/>
        <w:rPr>
          <w:rFonts w:ascii="Times New Roman" w:hAnsi="Times New Roman" w:cs="Times New Roman"/>
          <w:color w:val="000000"/>
          <w:sz w:val="20"/>
          <w:szCs w:val="20"/>
        </w:rPr>
      </w:pPr>
      <w:r>
        <w:rPr>
          <w:rFonts w:ascii="Times New Roman" w:hAnsi="Times New Roman" w:cs="Times New Roman"/>
          <w:color w:val="000000"/>
          <w:sz w:val="20"/>
          <w:szCs w:val="20"/>
        </w:rPr>
        <w:t>ATE = acute toxicity estimate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Skin Corrosion/Irritation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16"/>
          <w:szCs w:val="16"/>
        </w:rPr>
        <w:t>Name Species Value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Multiple</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animal</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species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Rabbit Minimal irritation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No significant irritation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Serious Eye Damage/Irritation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16"/>
          <w:szCs w:val="16"/>
        </w:rPr>
        <w:t>Name Species Value</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ISOPROPYL ALCOHOL Rabbit Severe irritant</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Rabbit Severe irritant</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Skin Sensitization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16"/>
          <w:szCs w:val="16"/>
        </w:rPr>
      </w:pPr>
      <w:r>
        <w:rPr>
          <w:rFonts w:ascii="Times New Roman" w:hAnsi="Times New Roman" w:cs="Times New Roman"/>
          <w:b/>
          <w:bCs/>
          <w:color w:val="000000"/>
          <w:sz w:val="16"/>
          <w:szCs w:val="16"/>
        </w:rPr>
        <w:t>Name Species Value</w:t>
      </w:r>
    </w:p>
    <w:p w:rsidR="00FA7FE4"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 xml:space="preserve">ISOPROPYL ALCOHOL Guinea </w:t>
      </w:r>
      <w:r w:rsidR="00FA7FE4">
        <w:rPr>
          <w:rFonts w:ascii="Times New Roman" w:hAnsi="Times New Roman" w:cs="Times New Roman"/>
          <w:color w:val="000000"/>
          <w:sz w:val="16"/>
          <w:szCs w:val="16"/>
        </w:rPr>
        <w:t xml:space="preserve">Pig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Guinea</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pig</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Not sensitizing</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Not sensitizing</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Respiratory Sensitization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For the component/components, either no data are currently available or the data are not sufficient for classification. </w:t>
      </w:r>
    </w:p>
    <w:p w:rsidR="006367A0" w:rsidRDefault="005C3B2C" w:rsidP="006367A0">
      <w:pPr>
        <w:spacing w:after="0"/>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Germ Cell Mutagenicity</w:t>
      </w:r>
    </w:p>
    <w:p w:rsidR="005C3B2C" w:rsidRDefault="005C3B2C" w:rsidP="006367A0">
      <w:pPr>
        <w:spacing w:after="0"/>
        <w:ind w:left="720"/>
        <w:rPr>
          <w:rFonts w:ascii="Times New Roman" w:hAnsi="Times New Roman" w:cs="Times New Roman"/>
          <w:sz w:val="24"/>
          <w:szCs w:val="24"/>
        </w:rPr>
      </w:pPr>
      <w:r>
        <w:rPr>
          <w:rFonts w:ascii="Times New Roman" w:hAnsi="Times New Roman" w:cs="Times New Roman"/>
          <w:b/>
          <w:bCs/>
          <w:color w:val="000000"/>
          <w:sz w:val="16"/>
          <w:szCs w:val="16"/>
        </w:rPr>
        <w:t>Name Route Value</w:t>
      </w:r>
    </w:p>
    <w:p w:rsidR="005C3B2C" w:rsidRDefault="005C3B2C" w:rsidP="006367A0">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ISOPROPYL ALCOHOL In Vitro Not mutagenic</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ISOPROPYL ALCOHOL In vivo Not mutagenic</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 xml:space="preserve">PROPYL ALCOHOL In Vitro Some positive data exist, but the data are not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Carcinogenicity</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sufficient for classification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16"/>
          <w:szCs w:val="16"/>
        </w:rPr>
      </w:pPr>
      <w:r>
        <w:rPr>
          <w:rFonts w:ascii="Times New Roman" w:hAnsi="Times New Roman" w:cs="Times New Roman"/>
          <w:b/>
          <w:bCs/>
          <w:color w:val="000000"/>
          <w:sz w:val="16"/>
          <w:szCs w:val="16"/>
        </w:rPr>
        <w:t>Name Route Species Value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 xml:space="preserve">ISOPROPYL ALCOHOL Inhalation Rat Some positive data exist, but the data are not </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sufficient for 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 xml:space="preserve">PROPYL ALCOHOL Ingestion Rat Some positive data exist, but the data are not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Reproductive Toxicity</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Reproductive and/or Developmental Effects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sufficient for classification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16"/>
          <w:szCs w:val="16"/>
        </w:rPr>
      </w:pPr>
      <w:r>
        <w:rPr>
          <w:rFonts w:ascii="Times New Roman" w:hAnsi="Times New Roman" w:cs="Times New Roman"/>
          <w:b/>
          <w:bCs/>
          <w:color w:val="000000"/>
          <w:sz w:val="16"/>
          <w:szCs w:val="16"/>
        </w:rPr>
        <w:t>Name Route Value Species Test Result Exposure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16"/>
          <w:szCs w:val="16"/>
        </w:rPr>
        <w:t>Duration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Ingestion Some positive developmental data exist,</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but the data are not sufficient for</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Inhalation Some positive developmental data exist,</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but the data are not sufficient for</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Inhalation Some positive male reproductive data</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exist, but the data are not sufficient for</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Inhalation Some positive developmental data exist,</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but the data are not sufficient for</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r w:rsidR="00FA7FE4">
        <w:rPr>
          <w:rFonts w:ascii="Times New Roman" w:hAnsi="Times New Roman" w:cs="Times New Roman"/>
          <w:color w:val="000000"/>
          <w:sz w:val="16"/>
          <w:szCs w:val="16"/>
        </w:rPr>
        <w:t xml:space="preserve"> </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Rat NOAEL 400</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mg/kg/day</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Rat LOAEL 9</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Rat NOAEL 8.6</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mg/l</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Rat NOAEL 8.6</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mg/l</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during</w:t>
      </w:r>
      <w:r w:rsidR="00344B29">
        <w:rPr>
          <w:rFonts w:ascii="Times New Roman" w:hAnsi="Times New Roman" w:cs="Times New Roman"/>
          <w:color w:val="000000"/>
          <w:sz w:val="16"/>
          <w:szCs w:val="16"/>
        </w:rPr>
        <w:t xml:space="preserve"> organogenesis </w:t>
      </w:r>
    </w:p>
    <w:p w:rsidR="005C3B2C" w:rsidRDefault="00344B29"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D</w:t>
      </w:r>
      <w:r w:rsidR="005C3B2C">
        <w:rPr>
          <w:rFonts w:ascii="Times New Roman" w:hAnsi="Times New Roman" w:cs="Times New Roman"/>
          <w:color w:val="000000"/>
          <w:sz w:val="16"/>
          <w:szCs w:val="16"/>
        </w:rPr>
        <w:t>uring</w:t>
      </w:r>
      <w:r>
        <w:rPr>
          <w:rFonts w:ascii="Times New Roman" w:hAnsi="Times New Roman" w:cs="Times New Roman"/>
          <w:color w:val="000000"/>
          <w:sz w:val="16"/>
          <w:szCs w:val="16"/>
        </w:rPr>
        <w:t xml:space="preserve"> </w:t>
      </w:r>
      <w:r w:rsidR="005C3B2C">
        <w:rPr>
          <w:rFonts w:ascii="Times New Roman" w:hAnsi="Times New Roman" w:cs="Times New Roman"/>
          <w:color w:val="000000"/>
          <w:sz w:val="16"/>
          <w:szCs w:val="16"/>
        </w:rPr>
        <w:t>gestation</w:t>
      </w:r>
      <w:r>
        <w:rPr>
          <w:rFonts w:ascii="Times New Roman" w:hAnsi="Times New Roman" w:cs="Times New Roman"/>
          <w:color w:val="000000"/>
          <w:sz w:val="16"/>
          <w:szCs w:val="16"/>
        </w:rPr>
        <w:t xml:space="preserve"> </w:t>
      </w:r>
      <w:r w:rsidR="005C3B2C">
        <w:rPr>
          <w:rFonts w:ascii="Times New Roman" w:hAnsi="Times New Roman" w:cs="Times New Roman"/>
          <w:color w:val="000000"/>
          <w:sz w:val="16"/>
          <w:szCs w:val="16"/>
        </w:rPr>
        <w:t>6 weeks</w:t>
      </w:r>
      <w:r>
        <w:rPr>
          <w:rFonts w:ascii="Times New Roman" w:hAnsi="Times New Roman" w:cs="Times New Roman"/>
          <w:color w:val="000000"/>
          <w:sz w:val="16"/>
          <w:szCs w:val="16"/>
        </w:rPr>
        <w:t xml:space="preserve"> </w:t>
      </w:r>
      <w:r w:rsidR="005C3B2C">
        <w:rPr>
          <w:rFonts w:ascii="Times New Roman" w:hAnsi="Times New Roman" w:cs="Times New Roman"/>
          <w:color w:val="000000"/>
          <w:sz w:val="16"/>
          <w:szCs w:val="16"/>
        </w:rPr>
        <w:t>during</w:t>
      </w:r>
      <w:r>
        <w:rPr>
          <w:rFonts w:ascii="Times New Roman" w:hAnsi="Times New Roman" w:cs="Times New Roman"/>
          <w:color w:val="000000"/>
          <w:sz w:val="16"/>
          <w:szCs w:val="16"/>
        </w:rPr>
        <w:t xml:space="preserve"> </w:t>
      </w:r>
      <w:r w:rsidR="005C3B2C">
        <w:rPr>
          <w:rFonts w:ascii="Times New Roman" w:hAnsi="Times New Roman" w:cs="Times New Roman"/>
          <w:color w:val="000000"/>
          <w:sz w:val="16"/>
          <w:szCs w:val="16"/>
        </w:rPr>
        <w:t>gestation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Target Organ(s)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Specific Target Organ Toxicity - single exposure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16"/>
          <w:szCs w:val="16"/>
        </w:rPr>
        <w:t>Name Route Target Organ(s) Value Species Test Result  Exposure</w:t>
      </w:r>
      <w:r w:rsidR="00344B29">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Duration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Inhalation central nervous</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system depression</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May cause drowsiness or</w:t>
      </w:r>
      <w:r w:rsidR="00FA7F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dizziness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Inhalation respiratory irritation</w:t>
      </w:r>
      <w:r w:rsidR="006367A0">
        <w:rPr>
          <w:rFonts w:ascii="Times New Roman" w:hAnsi="Times New Roman" w:cs="Times New Roman"/>
          <w:color w:val="000000"/>
          <w:sz w:val="16"/>
          <w:szCs w:val="16"/>
        </w:rPr>
        <w:t>.</w:t>
      </w:r>
      <w:r>
        <w:rPr>
          <w:rFonts w:ascii="Times New Roman" w:hAnsi="Times New Roman" w:cs="Times New Roman"/>
          <w:color w:val="000000"/>
          <w:sz w:val="16"/>
          <w:szCs w:val="16"/>
        </w:rPr>
        <w:t xml:space="preserve"> Some positive data exist, but the</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data are not sufficient for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Pr="00344B29"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ISOPROPYL ALCOHOL Inhalation auditory system</w:t>
      </w:r>
      <w:r w:rsidR="006367A0">
        <w:rPr>
          <w:rFonts w:ascii="Times New Roman" w:hAnsi="Times New Roman" w:cs="Times New Roman"/>
          <w:color w:val="000000"/>
          <w:sz w:val="16"/>
          <w:szCs w:val="16"/>
        </w:rPr>
        <w:t>.</w:t>
      </w:r>
      <w:r>
        <w:rPr>
          <w:rFonts w:ascii="Times New Roman" w:hAnsi="Times New Roman" w:cs="Times New Roman"/>
          <w:color w:val="000000"/>
          <w:sz w:val="16"/>
          <w:szCs w:val="16"/>
        </w:rPr>
        <w:t xml:space="preserve"> Some positive data exist, but the</w:t>
      </w:r>
      <w:r w:rsidR="00344B29">
        <w:rPr>
          <w:rFonts w:ascii="Times New Roman" w:hAnsi="Times New Roman" w:cs="Times New Roman"/>
          <w:color w:val="000000"/>
          <w:sz w:val="16"/>
          <w:szCs w:val="16"/>
        </w:rPr>
        <w:t xml:space="preserve"> data are not sufficient for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Ingestion central nervous</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system depression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Inhalation central nervous</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system depression</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May cause drowsiness 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dizziness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May cause drowsiness 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dizziness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Inhalation respiratory irritation</w:t>
      </w:r>
      <w:r w:rsidR="006367A0">
        <w:rPr>
          <w:rFonts w:ascii="Times New Roman" w:hAnsi="Times New Roman" w:cs="Times New Roman"/>
          <w:color w:val="000000"/>
          <w:sz w:val="16"/>
          <w:szCs w:val="16"/>
        </w:rPr>
        <w:t>.</w:t>
      </w:r>
      <w:r>
        <w:rPr>
          <w:rFonts w:ascii="Times New Roman" w:hAnsi="Times New Roman" w:cs="Times New Roman"/>
          <w:color w:val="000000"/>
          <w:sz w:val="16"/>
          <w:szCs w:val="16"/>
        </w:rPr>
        <w:t xml:space="preserve"> Some positive data exist, but the</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data are not sufficient for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Ingestion central nervous</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system depression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Specific Target Organ Toxicity - repeated exposure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May cause drowsiness 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dizziness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Human NOAEL Not</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available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Human NOAEL Not</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available </w:t>
      </w:r>
      <w:r w:rsidR="00344B29">
        <w:rPr>
          <w:rFonts w:ascii="Times New Roman" w:hAnsi="Times New Roman" w:cs="Times New Roman"/>
          <w:color w:val="000000"/>
          <w:sz w:val="16"/>
          <w:szCs w:val="16"/>
        </w:rPr>
        <w:t xml:space="preserv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Guinea</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pig</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NOAEL 13.4</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Human NOAEL Not</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available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Mouse NOAEL 5</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mg/l</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Mouse NOAEL Not</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available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Professional</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judgement</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16"/>
          <w:szCs w:val="16"/>
        </w:rPr>
      </w:pPr>
      <w:r>
        <w:rPr>
          <w:rFonts w:ascii="Times New Roman" w:hAnsi="Times New Roman" w:cs="Times New Roman"/>
          <w:b/>
          <w:bCs/>
          <w:color w:val="000000"/>
          <w:sz w:val="16"/>
          <w:szCs w:val="16"/>
        </w:rPr>
        <w:t>Name Route Target Organ(s) Value Species Test Result Exposure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16"/>
          <w:szCs w:val="16"/>
        </w:rPr>
        <w:t>Duration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Inhalation kidney and/or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bladder</w:t>
      </w:r>
      <w:r w:rsidR="006367A0">
        <w:rPr>
          <w:rFonts w:ascii="Times New Roman" w:hAnsi="Times New Roman" w:cs="Times New Roman"/>
          <w:color w:val="000000"/>
          <w:sz w:val="16"/>
          <w:szCs w:val="16"/>
        </w:rPr>
        <w:t>.</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Some positive data exist, but the</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data are not sufficient for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NOAEL Not</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available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Rat NOAEL 12.3</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mg/l</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16"/>
          <w:szCs w:val="16"/>
        </w:rPr>
      </w:pPr>
      <w:r>
        <w:rPr>
          <w:rFonts w:ascii="Times New Roman" w:hAnsi="Times New Roman" w:cs="Times New Roman"/>
          <w:color w:val="000000"/>
          <w:sz w:val="16"/>
          <w:szCs w:val="16"/>
        </w:rPr>
        <w:t>ISOPROPYL ALCOHOL Inhalation nervous system All data are negative Rat NOAEL 12 13 weeks</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24 hours</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poisoning</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and/or abuse</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4 hours</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24 months</w:t>
      </w:r>
      <w:r w:rsidR="00344B29">
        <w:rPr>
          <w:rFonts w:ascii="Times New Roman" w:hAnsi="Times New Roman" w:cs="Times New Roman"/>
          <w:color w:val="000000"/>
          <w:sz w:val="16"/>
          <w:szCs w:val="16"/>
        </w:rPr>
        <w:t xml:space="preserv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ISOPROPYL ALCOHOL Ingestion kidney and/</w:t>
      </w:r>
      <w:r w:rsidR="00AB6743">
        <w:rPr>
          <w:rFonts w:ascii="Times New Roman" w:hAnsi="Times New Roman" w:cs="Times New Roman"/>
          <w:color w:val="000000"/>
          <w:sz w:val="16"/>
          <w:szCs w:val="16"/>
        </w:rPr>
        <w:t>or bladder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Some positive data exist, but the</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data are not sufficient for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Ingestion hematopoietic</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system</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Some positive data exist, but the</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data are not sufficient for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PROPYL ALCOHOL Ingestion liver Some positive data exist, but the</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data are not sufficient for</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16"/>
          <w:szCs w:val="16"/>
        </w:rPr>
        <w:t>Rat NOAEL 400</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mg/kg/day</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Rat NOAEL 70</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mg/kg/day</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Rat LOAEL 70</w:t>
      </w:r>
      <w:r w:rsidR="00344B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mg/kg/day</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Aspiration Hazard</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For the component/components, either no data are currently available or the data are not sufficient for 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Please contact the address or phone number listed on the first page of the SDS for additional toxicological information</w:t>
      </w:r>
      <w:r w:rsidR="00344B29">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on this material and/or its components.</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12: Ecological information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rPr>
        <w:t>Ecotoxicological information</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13: Disposal considerations</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13.1. Disposal methods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Dispose of contents/ container in accordance with the local/regional/national/international regulations.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Incinerate in a permitted waste incineration facility.  As a disposal alternative, utilize an acceptable permitted waste disposal</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facility.  Empty drums/barrels/containers used for transporting and handling hazardous chemicals (chemical</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substances/mixtures/preparations classified as Hazardous as per  applicable regulations) shall be considered, stored, treated &amp;</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disposed of as hazardous wastes unless otherwise defined by applicable waste regulations. Consult with the respective</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regulating authorities to determine the available treatment and disposal facilities.</w:t>
      </w:r>
    </w:p>
    <w:p w:rsidR="005C3B2C" w:rsidRDefault="005C3B2C" w:rsidP="00DD1E29">
      <w:pPr>
        <w:ind w:left="720"/>
      </w:pPr>
      <w:r>
        <w:rPr>
          <w:rFonts w:ascii="Times New Roman" w:hAnsi="Times New Roman" w:cs="Times New Roman"/>
          <w:b/>
          <w:bCs/>
          <w:color w:val="000000"/>
          <w:sz w:val="20"/>
          <w:szCs w:val="20"/>
        </w:rPr>
        <w:t xml:space="preserve">EPA Hazardous Waste Number (RCRA): </w:t>
      </w:r>
      <w:r>
        <w:rPr>
          <w:rFonts w:ascii="Times New Roman" w:hAnsi="Times New Roman" w:cs="Times New Roman"/>
          <w:color w:val="000000"/>
          <w:sz w:val="20"/>
          <w:szCs w:val="20"/>
        </w:rPr>
        <w:t>D001 (Ignitable)</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14: Transport Information</w:t>
      </w:r>
    </w:p>
    <w:p w:rsidR="005C3B2C" w:rsidRDefault="00D54EF3"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Limited Quantity.  UN1987, Alcohols, N.O.S. Isopropyl Alcohol and Propyl alcohol, 3 II</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15: Regulatory information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sidRPr="00AB6743">
        <w:rPr>
          <w:rFonts w:ascii="Times New Roman" w:hAnsi="Times New Roman" w:cs="Times New Roman"/>
          <w:b/>
          <w:bCs/>
          <w:color w:val="000000"/>
          <w:sz w:val="20"/>
          <w:szCs w:val="20"/>
        </w:rPr>
        <w:t>15.1. US Federal Regulations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311/312 Hazard Categories: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Fire Hazard - Yes    Pressure Hazard - No     Reactivity Hazard - No    Immediate Hazard - Yes     Delayed Hazard - No</w:t>
      </w:r>
    </w:p>
    <w:p w:rsidR="005C3B2C" w:rsidRDefault="005C3B2C" w:rsidP="006367A0">
      <w:pPr>
        <w:spacing w:after="0"/>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15.2. State Regulations</w:t>
      </w:r>
    </w:p>
    <w:p w:rsidR="005C3B2C" w:rsidRDefault="005C3B2C" w:rsidP="006367A0">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15.3. Chemical Inventories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The components of this product are in compliance with the chemical notification requirements of TSCA.</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15.4. International Regulations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This SDS has been prepared to meet the U.S. OSHA Hazard Communication Standard, 29 CFR 1910.1200.</w:t>
      </w:r>
    </w:p>
    <w:p w:rsidR="005C3B2C" w:rsidRDefault="005C3B2C" w:rsidP="005C3B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SECTION 16: Other information</w:t>
      </w:r>
    </w:p>
    <w:p w:rsidR="005C3B2C" w:rsidRDefault="005C3B2C" w:rsidP="00DD1E29">
      <w:pPr>
        <w:autoSpaceDE w:val="0"/>
        <w:autoSpaceDN w:val="0"/>
        <w:adjustRightInd w:val="0"/>
        <w:spacing w:after="0" w:line="240" w:lineRule="auto"/>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NFPA Hazard 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 xml:space="preserve">Health: </w:t>
      </w:r>
      <w:r>
        <w:rPr>
          <w:rFonts w:ascii="Times New Roman" w:hAnsi="Times New Roman" w:cs="Times New Roman"/>
          <w:color w:val="000000"/>
          <w:sz w:val="20"/>
          <w:szCs w:val="20"/>
        </w:rPr>
        <w:t xml:space="preserve"> 2  </w:t>
      </w:r>
      <w:r>
        <w:rPr>
          <w:rFonts w:ascii="Times New Roman" w:hAnsi="Times New Roman" w:cs="Times New Roman"/>
          <w:b/>
          <w:bCs/>
          <w:color w:val="000000"/>
          <w:sz w:val="20"/>
          <w:szCs w:val="20"/>
        </w:rPr>
        <w:t xml:space="preserve">Flammability: </w:t>
      </w:r>
      <w:r>
        <w:rPr>
          <w:rFonts w:ascii="Times New Roman" w:hAnsi="Times New Roman" w:cs="Times New Roman"/>
          <w:color w:val="000000"/>
          <w:sz w:val="20"/>
          <w:szCs w:val="20"/>
        </w:rPr>
        <w:t xml:space="preserve"> 3  </w:t>
      </w:r>
      <w:r>
        <w:rPr>
          <w:rFonts w:ascii="Times New Roman" w:hAnsi="Times New Roman" w:cs="Times New Roman"/>
          <w:b/>
          <w:bCs/>
          <w:color w:val="000000"/>
          <w:sz w:val="20"/>
          <w:szCs w:val="20"/>
        </w:rPr>
        <w:t xml:space="preserve">Instability: </w:t>
      </w:r>
      <w:r>
        <w:rPr>
          <w:rFonts w:ascii="Times New Roman" w:hAnsi="Times New Roman" w:cs="Times New Roman"/>
          <w:color w:val="000000"/>
          <w:sz w:val="20"/>
          <w:szCs w:val="20"/>
        </w:rPr>
        <w:t xml:space="preserve"> 0  </w:t>
      </w:r>
      <w:r>
        <w:rPr>
          <w:rFonts w:ascii="Times New Roman" w:hAnsi="Times New Roman" w:cs="Times New Roman"/>
          <w:b/>
          <w:bCs/>
          <w:color w:val="000000"/>
          <w:sz w:val="20"/>
          <w:szCs w:val="20"/>
        </w:rPr>
        <w:t xml:space="preserve">Special Hazards: </w:t>
      </w:r>
      <w:r>
        <w:rPr>
          <w:rFonts w:ascii="Times New Roman" w:hAnsi="Times New Roman" w:cs="Times New Roman"/>
          <w:color w:val="000000"/>
          <w:sz w:val="20"/>
          <w:szCs w:val="20"/>
        </w:rPr>
        <w:t xml:space="preserve"> None</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 xml:space="preserve"> </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National Fire Protection Association (NFPA) hazard ratings are designed for use by emergency response personnel to address</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hazards that are presented by short-term, acute exposure to a material under conditions of fire, spill, or similar</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emergencies. Hazard ratings are primarily based on the inherent physical and toxic properties of the material but also include</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toxic properties of combustion or decomposition products that are known to be generated in significant quantities.</w:t>
      </w:r>
    </w:p>
    <w:p w:rsidR="005C3B2C" w:rsidRDefault="005C3B2C" w:rsidP="005C3B2C">
      <w:pPr>
        <w:autoSpaceDE w:val="0"/>
        <w:autoSpaceDN w:val="0"/>
        <w:adjustRightInd w:val="0"/>
        <w:spacing w:after="0" w:line="240" w:lineRule="auto"/>
        <w:rPr>
          <w:rFonts w:ascii="Times New Roman" w:hAnsi="Times New Roman" w:cs="Times New Roman"/>
          <w:color w:val="000000"/>
          <w:sz w:val="20"/>
          <w:szCs w:val="20"/>
        </w:rPr>
      </w:pP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HMIS Hazard Classification</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0000"/>
          <w:sz w:val="20"/>
          <w:szCs w:val="20"/>
        </w:rPr>
        <w:t xml:space="preserve">Health: </w:t>
      </w:r>
      <w:r>
        <w:rPr>
          <w:rFonts w:ascii="Times New Roman" w:hAnsi="Times New Roman" w:cs="Times New Roman"/>
          <w:color w:val="000000"/>
          <w:sz w:val="20"/>
          <w:szCs w:val="20"/>
        </w:rPr>
        <w:t xml:space="preserve">2   </w:t>
      </w:r>
      <w:r>
        <w:rPr>
          <w:rFonts w:ascii="Times New Roman" w:hAnsi="Times New Roman" w:cs="Times New Roman"/>
          <w:b/>
          <w:bCs/>
          <w:color w:val="000000"/>
          <w:sz w:val="20"/>
          <w:szCs w:val="20"/>
        </w:rPr>
        <w:t xml:space="preserve">Flammability: </w:t>
      </w:r>
      <w:r>
        <w:rPr>
          <w:rFonts w:ascii="Times New Roman" w:hAnsi="Times New Roman" w:cs="Times New Roman"/>
          <w:color w:val="000000"/>
          <w:sz w:val="20"/>
          <w:szCs w:val="20"/>
        </w:rPr>
        <w:t xml:space="preserve">3   </w:t>
      </w:r>
      <w:r>
        <w:rPr>
          <w:rFonts w:ascii="Times New Roman" w:hAnsi="Times New Roman" w:cs="Times New Roman"/>
          <w:b/>
          <w:bCs/>
          <w:color w:val="000000"/>
          <w:sz w:val="20"/>
          <w:szCs w:val="20"/>
        </w:rPr>
        <w:t xml:space="preserve">Physical Hazard: </w:t>
      </w:r>
      <w:r>
        <w:rPr>
          <w:rFonts w:ascii="Times New Roman" w:hAnsi="Times New Roman" w:cs="Times New Roman"/>
          <w:color w:val="000000"/>
          <w:sz w:val="20"/>
          <w:szCs w:val="20"/>
        </w:rPr>
        <w:t xml:space="preserve">0   </w:t>
      </w:r>
      <w:r>
        <w:rPr>
          <w:rFonts w:ascii="Times New Roman" w:hAnsi="Times New Roman" w:cs="Times New Roman"/>
          <w:b/>
          <w:bCs/>
          <w:color w:val="000000"/>
          <w:sz w:val="20"/>
          <w:szCs w:val="20"/>
        </w:rPr>
        <w:t xml:space="preserve">Personal Protection: </w:t>
      </w:r>
      <w:r>
        <w:rPr>
          <w:rFonts w:ascii="Times New Roman" w:hAnsi="Times New Roman" w:cs="Times New Roman"/>
          <w:color w:val="000000"/>
          <w:sz w:val="20"/>
          <w:szCs w:val="20"/>
        </w:rPr>
        <w:t xml:space="preserve">X - See PPE section.   </w:t>
      </w:r>
    </w:p>
    <w:p w:rsidR="005C3B2C" w:rsidRDefault="005C3B2C" w:rsidP="00DD1E29">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Hazardous Material Identification System (HMIS® IV) hazard ratings are designed to inform employees of chemical hazards</w:t>
      </w:r>
    </w:p>
    <w:p w:rsidR="005C3B2C" w:rsidRDefault="005C3B2C" w:rsidP="00DD1E2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0"/>
          <w:szCs w:val="20"/>
        </w:rPr>
        <w:t>in the workplace. These ratings are based on the inherent properties of the material under expected conditions of normal use</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are not intended for use in emergency situations. HMIS® IV ratings are to be used with a fully implemented HMIS® IV</w:t>
      </w:r>
      <w:r w:rsidR="00FC23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program. HMIS® is a registered mark of the American Coatings Associatio</w:t>
      </w:r>
      <w:bookmarkStart w:id="0" w:name="_GoBack"/>
      <w:bookmarkEnd w:id="0"/>
      <w:r>
        <w:rPr>
          <w:rFonts w:ascii="Times New Roman" w:hAnsi="Times New Roman" w:cs="Times New Roman"/>
          <w:color w:val="000000"/>
          <w:sz w:val="20"/>
          <w:szCs w:val="20"/>
        </w:rPr>
        <w:t>n (ACA).</w:t>
      </w:r>
    </w:p>
    <w:sectPr w:rsidR="005C3B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9F" w:rsidRDefault="00442A9F" w:rsidP="000D3E46">
      <w:pPr>
        <w:spacing w:after="0" w:line="240" w:lineRule="auto"/>
      </w:pPr>
      <w:r>
        <w:separator/>
      </w:r>
    </w:p>
  </w:endnote>
  <w:endnote w:type="continuationSeparator" w:id="0">
    <w:p w:rsidR="00442A9F" w:rsidRDefault="00442A9F" w:rsidP="000D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30742"/>
      <w:docPartObj>
        <w:docPartGallery w:val="Page Numbers (Bottom of Page)"/>
        <w:docPartUnique/>
      </w:docPartObj>
    </w:sdtPr>
    <w:sdtEndPr>
      <w:rPr>
        <w:noProof/>
      </w:rPr>
    </w:sdtEndPr>
    <w:sdtContent>
      <w:p w:rsidR="000D3E46" w:rsidRDefault="000D3E46">
        <w:pPr>
          <w:pStyle w:val="Footer"/>
          <w:jc w:val="center"/>
        </w:pPr>
        <w:r>
          <w:fldChar w:fldCharType="begin"/>
        </w:r>
        <w:r>
          <w:instrText xml:space="preserve"> PAGE   \* MERGEFORMAT </w:instrText>
        </w:r>
        <w:r>
          <w:fldChar w:fldCharType="separate"/>
        </w:r>
        <w:r w:rsidR="00366C1B">
          <w:rPr>
            <w:noProof/>
          </w:rPr>
          <w:t>1</w:t>
        </w:r>
        <w:r>
          <w:rPr>
            <w:noProof/>
          </w:rPr>
          <w:fldChar w:fldCharType="end"/>
        </w:r>
      </w:p>
    </w:sdtContent>
  </w:sdt>
  <w:p w:rsidR="000D3E46" w:rsidRDefault="000D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9F" w:rsidRDefault="00442A9F" w:rsidP="000D3E46">
      <w:pPr>
        <w:spacing w:after="0" w:line="240" w:lineRule="auto"/>
      </w:pPr>
      <w:r>
        <w:separator/>
      </w:r>
    </w:p>
  </w:footnote>
  <w:footnote w:type="continuationSeparator" w:id="0">
    <w:p w:rsidR="00442A9F" w:rsidRDefault="00442A9F" w:rsidP="000D3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46" w:rsidRDefault="000D3E46" w:rsidP="000D3E46">
    <w:pPr>
      <w:pStyle w:val="Header"/>
      <w:jc w:val="right"/>
    </w:pPr>
    <w:r>
      <w:t>February 28</w:t>
    </w:r>
    <w:r w:rsidRPr="000D3E46">
      <w:rPr>
        <w:vertAlign w:val="superscript"/>
      </w:rPr>
      <w:t>th</w:t>
    </w:r>
    <w:r>
      <w:t>, 2018</w:t>
    </w:r>
  </w:p>
  <w:p w:rsidR="000D3E46" w:rsidRDefault="000D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C"/>
    <w:rsid w:val="000C732B"/>
    <w:rsid w:val="000D3E46"/>
    <w:rsid w:val="00112C38"/>
    <w:rsid w:val="00344B29"/>
    <w:rsid w:val="00366C1B"/>
    <w:rsid w:val="00367C48"/>
    <w:rsid w:val="00442A9F"/>
    <w:rsid w:val="005C3B2C"/>
    <w:rsid w:val="006367A0"/>
    <w:rsid w:val="007A0E63"/>
    <w:rsid w:val="008D495D"/>
    <w:rsid w:val="00AB6743"/>
    <w:rsid w:val="00CB3150"/>
    <w:rsid w:val="00D54EF3"/>
    <w:rsid w:val="00DD1E29"/>
    <w:rsid w:val="00FA7FE4"/>
    <w:rsid w:val="00FC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4F5E0-02A4-4AA9-A89C-A0BDEFDD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46"/>
  </w:style>
  <w:style w:type="paragraph" w:styleId="Footer">
    <w:name w:val="footer"/>
    <w:basedOn w:val="Normal"/>
    <w:link w:val="FooterChar"/>
    <w:uiPriority w:val="99"/>
    <w:unhideWhenUsed/>
    <w:rsid w:val="000D3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D"/>
    <w:rsid w:val="00D2127D"/>
    <w:rsid w:val="00F6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C79798154423787DB0ECF4AF7EB37">
    <w:name w:val="DD7C79798154423787DB0ECF4AF7EB37"/>
    <w:rsid w:val="00D2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8726-9950-4C2A-9A7B-3554FF92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McClenahan</dc:creator>
  <cp:keywords/>
  <dc:description/>
  <cp:lastModifiedBy>Fred McClenahan</cp:lastModifiedBy>
  <cp:revision>1</cp:revision>
  <dcterms:created xsi:type="dcterms:W3CDTF">2018-03-06T16:36:00Z</dcterms:created>
  <dcterms:modified xsi:type="dcterms:W3CDTF">2018-03-06T20:36:00Z</dcterms:modified>
</cp:coreProperties>
</file>